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00" w:rsidRPr="002307A7" w:rsidRDefault="00EF5130" w:rsidP="00A76800">
      <w:pPr>
        <w:pStyle w:val="1-Titrecommuniqu"/>
        <w:rPr>
          <w:sz w:val="32"/>
          <w:szCs w:val="32"/>
        </w:rPr>
      </w:pPr>
      <w:r w:rsidRPr="00FB0A6E">
        <w:rPr>
          <w:noProof/>
          <w:sz w:val="32"/>
          <w:szCs w:val="32"/>
          <w:lang w:eastAsia="fr-FR"/>
        </w:rPr>
        <mc:AlternateContent>
          <mc:Choice Requires="wps">
            <w:drawing>
              <wp:anchor distT="0" distB="0" distL="114300" distR="114300" simplePos="0" relativeHeight="251659264" behindDoc="0" locked="0" layoutInCell="1" allowOverlap="1" wp14:anchorId="4625D3F2" wp14:editId="3440C56E">
                <wp:simplePos x="0" y="0"/>
                <wp:positionH relativeFrom="column">
                  <wp:posOffset>-99695</wp:posOffset>
                </wp:positionH>
                <wp:positionV relativeFrom="paragraph">
                  <wp:posOffset>-675038</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rsidR="00EF5130" w:rsidRPr="00E61622" w:rsidRDefault="00A76800">
                            <w:pPr>
                              <w:rPr>
                                <w:color w:val="FFFFFF" w:themeColor="background1"/>
                                <w:sz w:val="28"/>
                                <w:szCs w:val="28"/>
                              </w:rPr>
                            </w:pPr>
                            <w:r>
                              <w:rPr>
                                <w:color w:val="FFFFFF" w:themeColor="background1"/>
                                <w:sz w:val="28"/>
                                <w:szCs w:val="28"/>
                              </w:rPr>
                              <w:t>L</w:t>
                            </w:r>
                            <w:r w:rsidR="00F11AB8">
                              <w:rPr>
                                <w:color w:val="FFFFFF" w:themeColor="background1"/>
                                <w:sz w:val="28"/>
                                <w:szCs w:val="28"/>
                              </w:rPr>
                              <w:t>orient, le 4 juin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5D3F2" id="_x0000_t202" coordsize="21600,21600" o:spt="202" path="m,l,21600r21600,l21600,xe">
                <v:stroke joinstyle="miter"/>
                <v:path gradientshapeok="t" o:connecttype="rect"/>
              </v:shapetype>
              <v:shape id="_x0000_s1026" type="#_x0000_t202" style="position:absolute;left:0;text-align:left;margin-left:-7.85pt;margin-top:-53.15pt;width:532.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" filled="f" stroked="f">
                <v:textbox>
                  <w:txbxContent>
                    <w:p w:rsidR="00EF5130" w:rsidRPr="00E61622" w:rsidRDefault="00A76800">
                      <w:pPr>
                        <w:rPr>
                          <w:color w:val="FFFFFF" w:themeColor="background1"/>
                          <w:sz w:val="28"/>
                          <w:szCs w:val="28"/>
                        </w:rPr>
                      </w:pPr>
                      <w:r>
                        <w:rPr>
                          <w:color w:val="FFFFFF" w:themeColor="background1"/>
                          <w:sz w:val="28"/>
                          <w:szCs w:val="28"/>
                        </w:rPr>
                        <w:t>L</w:t>
                      </w:r>
                      <w:r w:rsidR="00F11AB8">
                        <w:rPr>
                          <w:color w:val="FFFFFF" w:themeColor="background1"/>
                          <w:sz w:val="28"/>
                          <w:szCs w:val="28"/>
                        </w:rPr>
                        <w:t>orient, le 4 juin 2025</w:t>
                      </w:r>
                    </w:p>
                  </w:txbxContent>
                </v:textbox>
              </v:shape>
            </w:pict>
          </mc:Fallback>
        </mc:AlternateContent>
      </w:r>
      <w:r w:rsidR="00A76800" w:rsidRPr="00A76800">
        <w:rPr>
          <w:sz w:val="32"/>
          <w:szCs w:val="32"/>
        </w:rPr>
        <w:t xml:space="preserve"> </w:t>
      </w:r>
      <w:r w:rsidR="00F11AB8">
        <w:rPr>
          <w:sz w:val="32"/>
          <w:szCs w:val="32"/>
        </w:rPr>
        <w:t>Mise à flot de HS FORMION, troisième frégate FDI pour la marine hellénique</w:t>
      </w:r>
    </w:p>
    <w:p w:rsidR="00A76800" w:rsidRPr="00F11AB8" w:rsidRDefault="00A76800" w:rsidP="005B6816">
      <w:pPr>
        <w:pStyle w:val="2-Chap"/>
        <w:rPr>
          <w:noProof/>
        </w:rPr>
      </w:pPr>
      <w:r w:rsidRPr="00F11AB8">
        <w:rPr>
          <w:noProof/>
        </w:rPr>
        <w:t>L</w:t>
      </w:r>
      <w:r w:rsidR="00F11AB8" w:rsidRPr="00F11AB8">
        <w:rPr>
          <w:noProof/>
        </w:rPr>
        <w:t>e 4 juin 2025, la cérémonie d</w:t>
      </w:r>
      <w:r w:rsidR="00F11AB8">
        <w:rPr>
          <w:noProof/>
        </w:rPr>
        <w:t>e mise à l’eau de la troisième frégate FDI Hellenic Ship (HS) FORMION a eu lieu sur le site de Naval Group à Lorient.</w:t>
      </w:r>
    </w:p>
    <w:p w:rsidR="005B6816" w:rsidRDefault="005B6816" w:rsidP="005B6816">
      <w:r>
        <w:rPr>
          <w:noProof/>
          <w:lang w:eastAsia="fr-FR"/>
        </w:rPr>
        <mc:AlternateContent>
          <mc:Choice Requires="wps">
            <w:drawing>
              <wp:inline distT="0" distB="0" distL="0" distR="0" wp14:anchorId="5989CF40" wp14:editId="16E0B8FF">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D45403"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rsidR="00F11AB8" w:rsidRDefault="00F11AB8" w:rsidP="00F11AB8">
      <w:pPr>
        <w:rPr>
          <w:noProof/>
        </w:rPr>
      </w:pPr>
      <w:r>
        <w:rPr>
          <w:noProof/>
        </w:rPr>
        <w:t>La cérémonie de lancement s'est déroulée en présence de Nikolaos Dendias, ministre de la Défense nationale de la République hellénique, et d</w:t>
      </w:r>
      <w:r>
        <w:rPr>
          <w:noProof/>
        </w:rPr>
        <w:t>e l’ingénieur général de l’armement de classe exceptionnelle</w:t>
      </w:r>
      <w:r>
        <w:rPr>
          <w:noProof/>
        </w:rPr>
        <w:t xml:space="preserve"> Alexandre Lahousse, directeur général adjoint de la Direction </w:t>
      </w:r>
      <w:r>
        <w:rPr>
          <w:noProof/>
        </w:rPr>
        <w:t>générale de l’armement</w:t>
      </w:r>
      <w:r>
        <w:rPr>
          <w:noProof/>
        </w:rPr>
        <w:t xml:space="preserve"> (DGA). Le général Dimitrios Choupis, chef d'état-major de la Défense nationale hellénique, le vice-amiral Dimitrios E. Kataras, chef d'état-major de la Marine hellénique, l'amiral Nicolas Vaujour, chef d'état-major de la Marine française, et le général de division Ioannis Bouras, directeur général de la GDDIA, étaient également présents à la cérémonie.</w:t>
      </w:r>
    </w:p>
    <w:p w:rsidR="00F11AB8" w:rsidRDefault="00F11AB8" w:rsidP="00F11AB8">
      <w:pPr>
        <w:rPr>
          <w:noProof/>
        </w:rPr>
      </w:pPr>
      <w:r>
        <w:rPr>
          <w:noProof/>
        </w:rPr>
        <w:t>L</w:t>
      </w:r>
      <w:r>
        <w:rPr>
          <w:noProof/>
        </w:rPr>
        <w:t xml:space="preserve">a mise à l’eau </w:t>
      </w:r>
      <w:r>
        <w:rPr>
          <w:noProof/>
        </w:rPr>
        <w:t>industriel</w:t>
      </w:r>
      <w:r>
        <w:rPr>
          <w:noProof/>
        </w:rPr>
        <w:t>le</w:t>
      </w:r>
      <w:r>
        <w:rPr>
          <w:noProof/>
        </w:rPr>
        <w:t xml:space="preserve"> a eu lieu le 28 mai. Les trois frégates FDI de la Marine hellénique sont désormais à flot sur le Scorff, marquant une étape importante du programme. </w:t>
      </w:r>
      <w:r>
        <w:rPr>
          <w:noProof/>
        </w:rPr>
        <w:t>Elles</w:t>
      </w:r>
      <w:r>
        <w:rPr>
          <w:noProof/>
        </w:rPr>
        <w:t xml:space="preserve"> sont désormais à un stade avancé de production. L</w:t>
      </w:r>
      <w:r>
        <w:rPr>
          <w:noProof/>
        </w:rPr>
        <w:t>a frégate</w:t>
      </w:r>
      <w:r>
        <w:rPr>
          <w:noProof/>
        </w:rPr>
        <w:t xml:space="preserve"> HS KIMON est en cours d'essais en mer, et l</w:t>
      </w:r>
      <w:r>
        <w:rPr>
          <w:noProof/>
        </w:rPr>
        <w:t>a</w:t>
      </w:r>
      <w:r>
        <w:rPr>
          <w:noProof/>
        </w:rPr>
        <w:t xml:space="preserve"> HS NEARCHOS a été transféré</w:t>
      </w:r>
      <w:r>
        <w:rPr>
          <w:noProof/>
        </w:rPr>
        <w:t>e</w:t>
      </w:r>
      <w:r>
        <w:rPr>
          <w:noProof/>
        </w:rPr>
        <w:t xml:space="preserve"> sur la rive droite pour </w:t>
      </w:r>
      <w:r>
        <w:rPr>
          <w:noProof/>
        </w:rPr>
        <w:t>ses</w:t>
      </w:r>
      <w:r>
        <w:rPr>
          <w:noProof/>
        </w:rPr>
        <w:t xml:space="preserve"> activités d'armement avant les essais </w:t>
      </w:r>
      <w:r>
        <w:rPr>
          <w:noProof/>
        </w:rPr>
        <w:t>à quai</w:t>
      </w:r>
      <w:r>
        <w:rPr>
          <w:noProof/>
        </w:rPr>
        <w:t xml:space="preserve"> qui débuteront après l'été. Les trois frégates seront livrées en 2025 et 2026.</w:t>
      </w:r>
    </w:p>
    <w:p w:rsidR="00F11AB8" w:rsidRDefault="00F11AB8" w:rsidP="00F11AB8">
      <w:pPr>
        <w:rPr>
          <w:noProof/>
        </w:rPr>
      </w:pPr>
      <w:r>
        <w:rPr>
          <w:noProof/>
        </w:rPr>
        <w:t>Cet événement souligne le succès de la solide coopération industrielle entre la France et la Grèce, caractérisée par la construction de blocs de la série FDI par le chantier naval de Salamis en Grèce et par l'intégration d'environ 70 entreprises grecques dans la chaîne d'approvisionnement de Naval Group. À ce titre, l</w:t>
      </w:r>
      <w:r>
        <w:rPr>
          <w:noProof/>
        </w:rPr>
        <w:t>a frégate</w:t>
      </w:r>
      <w:r>
        <w:rPr>
          <w:noProof/>
        </w:rPr>
        <w:t xml:space="preserve"> HS FORMION et ses </w:t>
      </w:r>
      <w:r w:rsidRPr="00F11AB8">
        <w:rPr>
          <w:i/>
          <w:noProof/>
        </w:rPr>
        <w:t>sisterships</w:t>
      </w:r>
      <w:r>
        <w:rPr>
          <w:noProof/>
        </w:rPr>
        <w:t xml:space="preserve"> intègrent plusieurs équipements «</w:t>
      </w:r>
      <w:r w:rsidRPr="00F11AB8">
        <w:rPr>
          <w:i/>
          <w:noProof/>
        </w:rPr>
        <w:t xml:space="preserve"> made in Greece </w:t>
      </w:r>
      <w:r>
        <w:rPr>
          <w:noProof/>
        </w:rPr>
        <w:t>».</w:t>
      </w:r>
    </w:p>
    <w:p w:rsidR="00F11AB8" w:rsidRDefault="00F11AB8" w:rsidP="00F11AB8">
      <w:pPr>
        <w:rPr>
          <w:b/>
          <w:color w:val="164194"/>
          <w:sz w:val="24"/>
          <w:szCs w:val="24"/>
        </w:rPr>
      </w:pPr>
      <w:r w:rsidRPr="00F11AB8">
        <w:rPr>
          <w:b/>
          <w:color w:val="164194"/>
          <w:sz w:val="24"/>
          <w:szCs w:val="24"/>
        </w:rPr>
        <w:t>Une frégate multi</w:t>
      </w:r>
      <w:r>
        <w:rPr>
          <w:b/>
          <w:color w:val="164194"/>
          <w:sz w:val="24"/>
          <w:szCs w:val="24"/>
        </w:rPr>
        <w:t>-</w:t>
      </w:r>
      <w:r w:rsidRPr="00F11AB8">
        <w:rPr>
          <w:b/>
          <w:color w:val="164194"/>
          <w:sz w:val="24"/>
          <w:szCs w:val="24"/>
        </w:rPr>
        <w:t>missions, prête à affronter les menaces actuelles et émergentes</w:t>
      </w:r>
    </w:p>
    <w:p w:rsidR="00F11AB8" w:rsidRDefault="00F11AB8" w:rsidP="00F11AB8">
      <w:pPr>
        <w:rPr>
          <w:noProof/>
        </w:rPr>
      </w:pPr>
      <w:r>
        <w:rPr>
          <w:noProof/>
        </w:rPr>
        <w:t>L</w:t>
      </w:r>
      <w:r>
        <w:rPr>
          <w:noProof/>
        </w:rPr>
        <w:t>a frégate</w:t>
      </w:r>
      <w:r>
        <w:rPr>
          <w:noProof/>
        </w:rPr>
        <w:t xml:space="preserve"> FDI destiné</w:t>
      </w:r>
      <w:r>
        <w:rPr>
          <w:noProof/>
        </w:rPr>
        <w:t>e</w:t>
      </w:r>
      <w:r>
        <w:rPr>
          <w:noProof/>
        </w:rPr>
        <w:t xml:space="preserve"> à la Marine hellénique est un navire de guerre de 4 500 tonnes. Polyvalent</w:t>
      </w:r>
      <w:r>
        <w:rPr>
          <w:noProof/>
        </w:rPr>
        <w:t>e</w:t>
      </w:r>
      <w:r>
        <w:rPr>
          <w:noProof/>
        </w:rPr>
        <w:t xml:space="preserve"> et résilient</w:t>
      </w:r>
      <w:r>
        <w:rPr>
          <w:noProof/>
        </w:rPr>
        <w:t>e</w:t>
      </w:r>
      <w:r>
        <w:rPr>
          <w:noProof/>
        </w:rPr>
        <w:t xml:space="preserve">, </w:t>
      </w:r>
      <w:r>
        <w:rPr>
          <w:noProof/>
        </w:rPr>
        <w:t>elle</w:t>
      </w:r>
      <w:r>
        <w:rPr>
          <w:noProof/>
        </w:rPr>
        <w:t xml:space="preserve"> permettra à la Marine hellénique d'assurer sa supériorité maritime en Méditerranée orientale grâce à ses capacités de haut niveau dans tous les domaines du combat naval : lutte antiaérienne, anti-sous-marine, antinavire et projection de forces spéciales, avec des capacités uniques contre les menaces asymétriques. </w:t>
      </w:r>
      <w:r>
        <w:rPr>
          <w:noProof/>
        </w:rPr>
        <w:t>Elle</w:t>
      </w:r>
      <w:r>
        <w:rPr>
          <w:noProof/>
        </w:rPr>
        <w:t xml:space="preserve"> bénéficie également des dernières innovations </w:t>
      </w:r>
      <w:r>
        <w:rPr>
          <w:noProof/>
        </w:rPr>
        <w:t xml:space="preserve">de </w:t>
      </w:r>
      <w:r>
        <w:rPr>
          <w:noProof/>
        </w:rPr>
        <w:t>Thales en matière de radar (SeaFire), de sonar, de guerre électronique et de systèmes de communication.</w:t>
      </w:r>
    </w:p>
    <w:p w:rsidR="00F11AB8" w:rsidRDefault="00F11AB8" w:rsidP="00F11AB8">
      <w:pPr>
        <w:rPr>
          <w:noProof/>
        </w:rPr>
      </w:pPr>
      <w:r>
        <w:rPr>
          <w:noProof/>
        </w:rPr>
        <w:t>Fortement armé</w:t>
      </w:r>
      <w:r>
        <w:rPr>
          <w:noProof/>
        </w:rPr>
        <w:t>e</w:t>
      </w:r>
      <w:r>
        <w:rPr>
          <w:noProof/>
        </w:rPr>
        <w:t xml:space="preserve"> (missiles anti-surface MBDA Exocet MM40 B3c et anti-aériens Aster, missiles RAM, torpilles anti-sous-marines MU90, artillerie), l</w:t>
      </w:r>
      <w:r>
        <w:rPr>
          <w:noProof/>
        </w:rPr>
        <w:t>a frégate</w:t>
      </w:r>
      <w:r>
        <w:rPr>
          <w:noProof/>
        </w:rPr>
        <w:t xml:space="preserve"> HS FORMION peut embarquer simultanément un hélicoptère et un drone.</w:t>
      </w:r>
    </w:p>
    <w:p w:rsidR="00A76800" w:rsidRDefault="00F11AB8" w:rsidP="00F11AB8">
      <w:pPr>
        <w:rPr>
          <w:noProof/>
        </w:rPr>
      </w:pPr>
      <w:r>
        <w:rPr>
          <w:noProof/>
        </w:rPr>
        <w:lastRenderedPageBreak/>
        <w:t>Elle</w:t>
      </w:r>
      <w:r>
        <w:rPr>
          <w:noProof/>
        </w:rPr>
        <w:t xml:space="preserve"> bénéficie également de l'expertise de Thales, MBDA et de tous nos autres partenaires et sous-traitants.</w:t>
      </w:r>
    </w:p>
    <w:p w:rsidR="00F11AB8" w:rsidRPr="00F11AB8" w:rsidRDefault="00F11AB8" w:rsidP="00F11AB8">
      <w:pPr>
        <w:spacing w:after="0" w:line="240" w:lineRule="auto"/>
        <w:rPr>
          <w:rStyle w:val="rynqvb"/>
          <w:b/>
        </w:rPr>
      </w:pPr>
      <w:r w:rsidRPr="00F11AB8">
        <w:rPr>
          <w:rStyle w:val="rynqvb"/>
          <w:b/>
        </w:rPr>
        <w:t xml:space="preserve">Spécifications techniques :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Déplacement : 4 500 tonnes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Longueur : environ 122 mètres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Largeur : 18 mètres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Vitesse maximale : 27 nœuds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Moyens aéronautiques : hélicoptère de 10 tonnes, drone VTOL </w:t>
      </w:r>
    </w:p>
    <w:p w:rsidR="00F11AB8" w:rsidRDefault="00F11AB8" w:rsidP="00F11AB8">
      <w:pPr>
        <w:spacing w:after="0" w:line="240" w:lineRule="auto"/>
        <w:rPr>
          <w:rStyle w:val="rynqvb"/>
        </w:rPr>
      </w:pPr>
    </w:p>
    <w:p w:rsidR="00F11AB8" w:rsidRPr="00F11AB8" w:rsidRDefault="00F11AB8" w:rsidP="00F11AB8">
      <w:pPr>
        <w:spacing w:after="0" w:line="240" w:lineRule="auto"/>
        <w:rPr>
          <w:rStyle w:val="rynqvb"/>
          <w:b/>
        </w:rPr>
      </w:pPr>
      <w:r w:rsidRPr="00F11AB8">
        <w:rPr>
          <w:rStyle w:val="rynqvb"/>
          <w:b/>
        </w:rPr>
        <w:t xml:space="preserve">Armement principal :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32 missiles Aster développés par MBDA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8 missiles Exocet MM40 B3c développés par MBDA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Missiles RAM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Canon de 76 mm </w:t>
      </w:r>
    </w:p>
    <w:p w:rsidR="00F11AB8" w:rsidRDefault="00F11AB8" w:rsidP="00F11AB8">
      <w:pPr>
        <w:spacing w:after="0" w:line="240" w:lineRule="auto"/>
        <w:rPr>
          <w:rStyle w:val="rynqvb"/>
        </w:rPr>
      </w:pPr>
      <w:r>
        <w:rPr>
          <w:rStyle w:val="rynqvb"/>
        </w:rPr>
        <w:t>.</w:t>
      </w:r>
      <w:r>
        <w:rPr>
          <w:rStyle w:val="hwtze"/>
        </w:rPr>
        <w:t xml:space="preserve"> </w:t>
      </w:r>
      <w:r>
        <w:rPr>
          <w:rStyle w:val="rynqvb"/>
        </w:rPr>
        <w:t xml:space="preserve">4 tubes lance-torpilles équipés de torpilles MU 90 développés par Naval Group </w:t>
      </w:r>
    </w:p>
    <w:p w:rsidR="00F11AB8" w:rsidRDefault="00F11AB8" w:rsidP="00F11AB8">
      <w:pPr>
        <w:spacing w:after="0" w:line="240" w:lineRule="auto"/>
        <w:rPr>
          <w:rStyle w:val="rynqvb"/>
        </w:rPr>
      </w:pPr>
      <w:r>
        <w:rPr>
          <w:rStyle w:val="rynqvb"/>
        </w:rPr>
        <w:t>.</w:t>
      </w:r>
      <w:r>
        <w:rPr>
          <w:rStyle w:val="hwtze"/>
        </w:rPr>
        <w:t xml:space="preserve"> </w:t>
      </w:r>
      <w:r>
        <w:rPr>
          <w:rStyle w:val="rynqvb"/>
        </w:rPr>
        <w:t>2 lance-leurres équipés de contre-mesures CANTO développés par Naval Group</w:t>
      </w:r>
    </w:p>
    <w:p w:rsidR="00F11AB8" w:rsidRDefault="00F11AB8" w:rsidP="00F11AB8">
      <w:pPr>
        <w:spacing w:after="0" w:line="240" w:lineRule="auto"/>
      </w:pPr>
      <w:bookmarkStart w:id="0" w:name="_GoBack"/>
      <w:bookmarkEnd w:id="0"/>
    </w:p>
    <w:p w:rsidR="00EF5130" w:rsidRPr="00EF5130" w:rsidRDefault="00EF5130" w:rsidP="000018D7">
      <w:pPr>
        <w:rPr>
          <w:color w:val="000000" w:themeColor="text1"/>
          <w:sz w:val="22"/>
        </w:rPr>
      </w:pPr>
      <w:r>
        <w:rPr>
          <w:noProof/>
          <w:lang w:eastAsia="fr-FR"/>
        </w:rPr>
        <mc:AlternateContent>
          <mc:Choice Requires="wps">
            <w:drawing>
              <wp:inline distT="0" distB="0" distL="0" distR="0" wp14:anchorId="54AA7A7B" wp14:editId="2B29B174">
                <wp:extent cx="504000" cy="0"/>
                <wp:effectExtent l="0" t="0" r="10795" b="19050"/>
                <wp:docPr id="9" name="Connecteur droit 9"/>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F237DD" id="Connecteur droit 9"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" strokecolor="#e1051e" strokeweight="2pt">
                <w10:anchorlock/>
              </v:line>
            </w:pict>
          </mc:Fallback>
        </mc:AlternateContent>
      </w:r>
    </w:p>
    <w:p w:rsidR="00A76800" w:rsidRPr="00A96E7D" w:rsidRDefault="00FB0A6E" w:rsidP="00EF5130">
      <w:pPr>
        <w:pStyle w:val="4-ContactsPresse"/>
        <w:rPr>
          <w:b/>
          <w:color w:val="164194"/>
          <w:sz w:val="24"/>
          <w:szCs w:val="24"/>
          <w:lang w:val="fr-FR"/>
        </w:rPr>
      </w:pPr>
      <w:r w:rsidRPr="00A96E7D">
        <w:rPr>
          <w:b/>
          <w:color w:val="164194"/>
          <w:sz w:val="24"/>
          <w:szCs w:val="24"/>
          <w:lang w:val="fr-FR"/>
        </w:rPr>
        <w:t>Contact presse :</w:t>
      </w:r>
    </w:p>
    <w:p w:rsidR="00F11AB8" w:rsidRDefault="00F11AB8" w:rsidP="00EF5130">
      <w:pPr>
        <w:pStyle w:val="4-ContactsPresse"/>
        <w:rPr>
          <w:rStyle w:val="Lienhypertexte"/>
          <w:lang w:val="fr-FR"/>
        </w:rPr>
      </w:pPr>
      <w:r w:rsidRPr="00795F94">
        <w:rPr>
          <w:b/>
          <w:color w:val="164194"/>
          <w:lang w:val="fr-FR"/>
        </w:rPr>
        <w:t>Bénédicte MANO</w:t>
      </w:r>
      <w:r w:rsidRPr="00795F94">
        <w:rPr>
          <w:lang w:val="fr-FR"/>
        </w:rPr>
        <w:br/>
        <w:t xml:space="preserve">Mob. +33 (0)6 76 46 17 77 </w:t>
      </w:r>
      <w:r w:rsidRPr="00795F94">
        <w:rPr>
          <w:lang w:val="fr-FR"/>
        </w:rPr>
        <w:br/>
      </w:r>
      <w:hyperlink w:history="1">
        <w:r w:rsidRPr="00E425A6">
          <w:rPr>
            <w:rStyle w:val="Lienhypertexte"/>
            <w:lang w:val="fr-FR"/>
          </w:rPr>
          <w:t>benedicte.mano@naval-group.com</w:t>
        </w:r>
      </w:hyperlink>
    </w:p>
    <w:p w:rsidR="00BC65F5" w:rsidRPr="00A76800" w:rsidRDefault="00FB0A6E" w:rsidP="00EF5130">
      <w:pPr>
        <w:pStyle w:val="4-ContactsPresse"/>
        <w:rPr>
          <w:lang w:val="fr-FR"/>
        </w:rPr>
      </w:pPr>
      <w:r w:rsidRPr="00A76800">
        <w:rPr>
          <w:b/>
          <w:color w:val="164194"/>
          <w:lang w:val="fr-FR"/>
        </w:rPr>
        <w:br/>
      </w:r>
      <w:r w:rsidR="00BC65F5">
        <w:rPr>
          <w:noProof/>
          <w:lang w:val="fr-FR" w:eastAsia="fr-FR"/>
        </w:rPr>
        <mc:AlternateContent>
          <mc:Choice Requires="wps">
            <w:drawing>
              <wp:inline distT="0" distB="0" distL="0" distR="0">
                <wp:extent cx="5819775" cy="1403985"/>
                <wp:effectExtent l="0" t="0" r="9525" b="381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164194"/>
                        </a:solidFill>
                        <a:ln w="9525">
                          <a:noFill/>
                          <a:miter lim="800000"/>
                          <a:headEnd/>
                          <a:tailEnd/>
                        </a:ln>
                      </wps:spPr>
                      <wps:txbx>
                        <w:txbxContent>
                          <w:p w:rsidR="00BC65F5" w:rsidRPr="00BC65F5" w:rsidRDefault="00BC65F5" w:rsidP="00BC65F5">
                            <w:pPr>
                              <w:spacing w:before="180"/>
                              <w:ind w:left="113" w:right="113"/>
                              <w:rPr>
                                <w:b/>
                                <w:color w:val="FFFFFF" w:themeColor="background1"/>
                                <w:sz w:val="24"/>
                                <w:szCs w:val="24"/>
                              </w:rPr>
                            </w:pPr>
                            <w:r w:rsidRPr="00BC65F5">
                              <w:rPr>
                                <w:b/>
                                <w:color w:val="FFFFFF" w:themeColor="background1"/>
                                <w:sz w:val="24"/>
                                <w:szCs w:val="24"/>
                              </w:rPr>
                              <w:t>À propos de Naval Group</w:t>
                            </w:r>
                          </w:p>
                          <w:p w:rsidR="00F11AB8" w:rsidRPr="00F11AB8" w:rsidRDefault="00F11AB8" w:rsidP="00F11AB8">
                            <w:pPr>
                              <w:ind w:left="113" w:right="113"/>
                              <w:rPr>
                                <w:color w:val="FFFFFF" w:themeColor="background1"/>
                                <w:sz w:val="18"/>
                              </w:rPr>
                            </w:pPr>
                            <w:r w:rsidRPr="00F11AB8">
                              <w:rPr>
                                <w:color w:val="FFFFFF" w:themeColor="background1"/>
                                <w:sz w:val="18"/>
                              </w:rPr>
                              <w:t xml:space="preserve">Acteur international du naval de défense, Naval Group est partenaire des États dans la maîtrise de leur souveraineté maritime. Naval Group développe des solutions innovantes pour répondre aux besoins de ses clients. Présent sur la totalité du cycle de vie des navires, le groupe conçoit, réalise, équipe, intègre, maintient en service et modernise des sous-marins et des bâtiments de surface, ainsi que leurs systèmes et leurs équipements, jusqu’au démantèlement et à la déconstruction. Ses savoir-faire uniques dans les systèmes autonomes, les armes sous-marines et les drones placent Naval Group en pole position pour devenir leader européen dans ce domaine. Industriel de haute technologie, il s’appuie sur ses expertises exceptionnelles, des moyens de conception et de production uniques et sa capacité à monter des partenariats stratégiques, notamment dans le cadre de transferts de technologie. Il fournit également des services pour les chantiers et bases navals. </w:t>
                            </w:r>
                          </w:p>
                          <w:p w:rsidR="00742223" w:rsidRPr="00BC65F5" w:rsidRDefault="00F11AB8" w:rsidP="00F11AB8">
                            <w:pPr>
                              <w:ind w:left="113" w:right="113"/>
                              <w:rPr>
                                <w:color w:val="FFFFFF" w:themeColor="background1"/>
                              </w:rPr>
                            </w:pPr>
                            <w:r w:rsidRPr="00F11AB8">
                              <w:rPr>
                                <w:color w:val="FFFFFF" w:themeColor="background1"/>
                                <w:sz w:val="18"/>
                              </w:rPr>
                              <w:t>Attentif aux enjeux de responsabilité sociétale de l’entreprise (RSE), Naval Group est adhérent au Pacte mondial des Nations unies. Implanté sur cinq continents, le groupe réalise un chiffre d’affaires de 4,355 milliards d’euros et compte 16 722 collaborateurs (effectif annuel moyen équivalent temps plein - données au 31 décembre 2024).</w:t>
                            </w:r>
                          </w:p>
                        </w:txbxContent>
                      </wps:txbx>
                      <wps:bodyPr rot="0" vert="horz" wrap="square" lIns="91440" tIns="45720" rIns="91440" bIns="45720" anchor="t" anchorCtr="0">
                        <a:spAutoFit/>
                      </wps:bodyPr>
                    </wps:wsp>
                  </a:graphicData>
                </a:graphic>
              </wp:inline>
            </w:drawing>
          </mc:Choice>
          <mc:Fallback>
            <w:pict>
              <v:shape id="Zone de texte 2" o:spid="_x0000_s1027"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" fillcolor="#164194" stroked="f">
                <v:textbox style="mso-fit-shape-to-text:t">
                  <w:txbxContent>
                    <w:p w:rsidR="00BC65F5" w:rsidRPr="00BC65F5" w:rsidRDefault="00BC65F5" w:rsidP="00BC65F5">
                      <w:pPr>
                        <w:spacing w:before="180"/>
                        <w:ind w:left="113" w:right="113"/>
                        <w:rPr>
                          <w:b/>
                          <w:color w:val="FFFFFF" w:themeColor="background1"/>
                          <w:sz w:val="24"/>
                          <w:szCs w:val="24"/>
                        </w:rPr>
                      </w:pPr>
                      <w:r w:rsidRPr="00BC65F5">
                        <w:rPr>
                          <w:b/>
                          <w:color w:val="FFFFFF" w:themeColor="background1"/>
                          <w:sz w:val="24"/>
                          <w:szCs w:val="24"/>
                        </w:rPr>
                        <w:t>À propos de Naval Group</w:t>
                      </w:r>
                    </w:p>
                    <w:p w:rsidR="00F11AB8" w:rsidRPr="00F11AB8" w:rsidRDefault="00F11AB8" w:rsidP="00F11AB8">
                      <w:pPr>
                        <w:ind w:left="113" w:right="113"/>
                        <w:rPr>
                          <w:color w:val="FFFFFF" w:themeColor="background1"/>
                          <w:sz w:val="18"/>
                        </w:rPr>
                      </w:pPr>
                      <w:r w:rsidRPr="00F11AB8">
                        <w:rPr>
                          <w:color w:val="FFFFFF" w:themeColor="background1"/>
                          <w:sz w:val="18"/>
                        </w:rPr>
                        <w:t xml:space="preserve">Acteur international du naval de défense, Naval Group est partenaire des États dans la maîtrise de leur souveraineté maritime. Naval Group développe des solutions innovantes pour répondre aux besoins de ses clients. Présent sur la totalité du cycle de vie des navires, le groupe conçoit, réalise, équipe, intègre, maintient en service et modernise des sous-marins et des bâtiments de surface, ainsi que leurs systèmes et leurs équipements, jusqu’au démantèlement et à la déconstruction. Ses savoir-faire uniques dans les systèmes autonomes, les armes sous-marines et les drones placent Naval Group en pole position pour devenir leader européen dans ce domaine. Industriel de haute technologie, il s’appuie sur ses expertises exceptionnelles, des moyens de conception et de production uniques et sa capacité à monter des partenariats stratégiques, notamment dans le cadre de transferts de technologie. Il fournit également des services pour les chantiers et bases navals. </w:t>
                      </w:r>
                    </w:p>
                    <w:p w:rsidR="00742223" w:rsidRPr="00BC65F5" w:rsidRDefault="00F11AB8" w:rsidP="00F11AB8">
                      <w:pPr>
                        <w:ind w:left="113" w:right="113"/>
                        <w:rPr>
                          <w:color w:val="FFFFFF" w:themeColor="background1"/>
                        </w:rPr>
                      </w:pPr>
                      <w:r w:rsidRPr="00F11AB8">
                        <w:rPr>
                          <w:color w:val="FFFFFF" w:themeColor="background1"/>
                          <w:sz w:val="18"/>
                        </w:rPr>
                        <w:t>Attentif aux enjeux de responsabilité sociétale de l’entreprise (RSE), Naval Group est adhérent au Pacte mondial des Nations unies. Implanté sur cinq continents, le groupe réalise un chiffre d’affaires de 4,355 milliards d’euros et compte 16 722 collaborateurs (effectif annuel moyen équivalent temps plein - données au 31 décembre 2024).</w:t>
                      </w:r>
                    </w:p>
                  </w:txbxContent>
                </v:textbox>
                <w10:anchorlock/>
              </v:shape>
            </w:pict>
          </mc:Fallback>
        </mc:AlternateContent>
      </w:r>
    </w:p>
    <w:p w:rsidR="00E61622" w:rsidRDefault="00E61622" w:rsidP="00F32CFA">
      <w:pPr>
        <w:jc w:val="center"/>
        <w:rPr>
          <w:b/>
          <w:color w:val="164194"/>
        </w:rPr>
      </w:pPr>
      <w:r w:rsidRPr="00F32CFA">
        <w:rPr>
          <w:b/>
          <w:color w:val="164194"/>
        </w:rPr>
        <w:t>www.naval-group.com</w:t>
      </w:r>
    </w:p>
    <w:p w:rsidR="00BC65F5" w:rsidRPr="00E61622" w:rsidRDefault="00641BBF" w:rsidP="00F32CFA">
      <w:pPr>
        <w:jc w:val="center"/>
        <w:rPr>
          <w:b/>
          <w:color w:val="164194"/>
        </w:rPr>
      </w:pPr>
      <w:r>
        <w:rPr>
          <w:noProof/>
        </w:rPr>
        <w:drawing>
          <wp:inline distT="0" distB="0" distL="0" distR="0">
            <wp:extent cx="2647950" cy="46399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719" cy="479896"/>
                    </a:xfrm>
                    <a:prstGeom prst="rect">
                      <a:avLst/>
                    </a:prstGeom>
                    <a:noFill/>
                    <a:ln>
                      <a:noFill/>
                    </a:ln>
                  </pic:spPr>
                </pic:pic>
              </a:graphicData>
            </a:graphic>
          </wp:inline>
        </w:drawing>
      </w:r>
    </w:p>
    <w:sectPr w:rsidR="00BC65F5" w:rsidRPr="00E61622" w:rsidSect="00E437C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D9D" w:rsidRDefault="00956D9D" w:rsidP="005B6816">
      <w:pPr>
        <w:spacing w:after="0" w:line="240" w:lineRule="auto"/>
      </w:pPr>
      <w:r>
        <w:separator/>
      </w:r>
    </w:p>
  </w:endnote>
  <w:endnote w:type="continuationSeparator" w:id="0">
    <w:p w:rsidR="00956D9D" w:rsidRDefault="00956D9D" w:rsidP="005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valGroup Sans">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CE" w:rsidRDefault="00E437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130" w:rsidRPr="00EF5130" w:rsidRDefault="00EF5130" w:rsidP="00EF5130">
    <w:pPr>
      <w:pStyle w:val="Pieddepage"/>
      <w:jc w:val="center"/>
      <w:rPr>
        <w:sz w:val="15"/>
        <w:szCs w:val="15"/>
      </w:rPr>
    </w:pPr>
    <w:r>
      <w:rPr>
        <w:noProof/>
        <w:sz w:val="15"/>
        <w:szCs w:val="15"/>
        <w:lang w:eastAsia="fr-FR"/>
      </w:rPr>
      <mc:AlternateContent>
        <mc:Choice Requires="wps">
          <w:drawing>
            <wp:anchor distT="0" distB="0" distL="114300" distR="114300" simplePos="0" relativeHeight="251666432" behindDoc="0" locked="0" layoutInCell="1" allowOverlap="1" wp14:anchorId="4E155CB1" wp14:editId="2491D2BC">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E10A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F5" w:rsidRPr="00BC65F5" w:rsidRDefault="00BC65F5" w:rsidP="00BC65F5">
    <w:pPr>
      <w:pStyle w:val="Pieddepage"/>
      <w:jc w:val="center"/>
      <w:rPr>
        <w:sz w:val="15"/>
        <w:szCs w:val="15"/>
      </w:rPr>
    </w:pPr>
    <w:r>
      <w:rPr>
        <w:noProof/>
        <w:sz w:val="15"/>
        <w:szCs w:val="15"/>
        <w:lang w:eastAsia="fr-FR"/>
      </w:rPr>
      <mc:AlternateContent>
        <mc:Choice Requires="wps">
          <w:drawing>
            <wp:anchor distT="0" distB="0" distL="114300" distR="114300" simplePos="0" relativeHeight="251673600" behindDoc="0" locked="0" layoutInCell="1" allowOverlap="1" wp14:anchorId="529EAC2A" wp14:editId="2C3FAA04">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CC7BD"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D9D" w:rsidRDefault="00956D9D" w:rsidP="005B6816">
      <w:pPr>
        <w:spacing w:after="0" w:line="240" w:lineRule="auto"/>
      </w:pPr>
      <w:r>
        <w:separator/>
      </w:r>
    </w:p>
  </w:footnote>
  <w:footnote w:type="continuationSeparator" w:id="0">
    <w:p w:rsidR="00956D9D" w:rsidRDefault="00956D9D" w:rsidP="005B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7CE" w:rsidRDefault="00E437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F5" w:rsidRDefault="00BC65F5">
    <w:pPr>
      <w:pStyle w:val="En-tte"/>
      <w:rPr>
        <w:noProof/>
        <w:lang w:eastAsia="fr-FR"/>
      </w:rPr>
    </w:pPr>
    <w:r>
      <w:rPr>
        <w:noProof/>
        <w:lang w:eastAsia="fr-FR"/>
      </w:rPr>
      <w:drawing>
        <wp:anchor distT="0" distB="0" distL="114300" distR="114300" simplePos="0" relativeHeight="251675648" behindDoc="0" locked="0" layoutInCell="1" allowOverlap="1" wp14:anchorId="08CB4423" wp14:editId="79019DF3">
          <wp:simplePos x="0" y="0"/>
          <wp:positionH relativeFrom="column">
            <wp:posOffset>-517525</wp:posOffset>
          </wp:positionH>
          <wp:positionV relativeFrom="paragraph">
            <wp:posOffset>-88900</wp:posOffset>
          </wp:positionV>
          <wp:extent cx="1367790" cy="496570"/>
          <wp:effectExtent l="0" t="0" r="0" b="0"/>
          <wp:wrapNone/>
          <wp:docPr id="27"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rsidR="00BC65F5" w:rsidRDefault="00BC65F5">
    <w:pPr>
      <w:pStyle w:val="En-tte"/>
      <w:rPr>
        <w:noProof/>
        <w:lang w:eastAsia="fr-FR"/>
      </w:rPr>
    </w:pPr>
  </w:p>
  <w:p w:rsidR="00BC65F5" w:rsidRDefault="00BC65F5">
    <w:pPr>
      <w:pStyle w:val="En-tte"/>
      <w:rPr>
        <w:noProof/>
        <w:lang w:eastAsia="fr-FR"/>
      </w:rPr>
    </w:pPr>
  </w:p>
  <w:p w:rsidR="00BC65F5" w:rsidRDefault="00BC65F5">
    <w:pPr>
      <w:pStyle w:val="En-tte"/>
      <w:rPr>
        <w:noProof/>
        <w:lang w:eastAsia="fr-FR"/>
      </w:rPr>
    </w:pPr>
  </w:p>
  <w:p w:rsidR="00BC65F5" w:rsidRDefault="00BC65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F5" w:rsidRDefault="00E61622" w:rsidP="00BC65F5">
    <w:pPr>
      <w:pStyle w:val="En-tte"/>
    </w:pPr>
    <w:r>
      <w:rPr>
        <w:noProof/>
        <w:lang w:eastAsia="fr-FR"/>
      </w:rPr>
      <w:drawing>
        <wp:anchor distT="0" distB="0" distL="114300" distR="114300" simplePos="0" relativeHeight="251668480" behindDoc="0" locked="0" layoutInCell="1" allowOverlap="1" wp14:anchorId="094E475F" wp14:editId="1B14CF85">
          <wp:simplePos x="0" y="0"/>
          <wp:positionH relativeFrom="column">
            <wp:posOffset>-574708</wp:posOffset>
          </wp:positionH>
          <wp:positionV relativeFrom="paragraph">
            <wp:posOffset>-163830</wp:posOffset>
          </wp:positionV>
          <wp:extent cx="2120900" cy="768350"/>
          <wp:effectExtent l="0" t="0" r="0" b="0"/>
          <wp:wrapNone/>
          <wp:docPr id="14"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2120900" cy="768350"/>
                  </a:xfrm>
                  <a:prstGeom prst="rect">
                    <a:avLst/>
                  </a:prstGeom>
                  <a:noFill/>
                </pic:spPr>
              </pic:pic>
            </a:graphicData>
          </a:graphic>
          <wp14:sizeRelH relativeFrom="page">
            <wp14:pctWidth>0</wp14:pctWidth>
          </wp14:sizeRelH>
          <wp14:sizeRelV relativeFrom="page">
            <wp14:pctHeight>0</wp14:pctHeight>
          </wp14:sizeRelV>
        </wp:anchor>
      </w:drawing>
    </w:r>
  </w:p>
  <w:p w:rsidR="00BC65F5" w:rsidRDefault="00BC65F5" w:rsidP="00BC65F5">
    <w:pPr>
      <w:pStyle w:val="En-tte"/>
    </w:pPr>
  </w:p>
  <w:p w:rsidR="00BC65F5" w:rsidRDefault="00BC65F5" w:rsidP="00BC65F5">
    <w:pPr>
      <w:pStyle w:val="En-tte"/>
    </w:pPr>
  </w:p>
  <w:p w:rsidR="00BC65F5" w:rsidRDefault="00BC65F5" w:rsidP="00BC65F5">
    <w:pPr>
      <w:pStyle w:val="En-tte"/>
    </w:pPr>
  </w:p>
  <w:p w:rsidR="00BC65F5" w:rsidRDefault="00BC65F5" w:rsidP="00BC65F5">
    <w:pPr>
      <w:pStyle w:val="En-tte"/>
    </w:pPr>
  </w:p>
  <w:p w:rsidR="00BC65F5" w:rsidRDefault="00E61622" w:rsidP="00BC65F5">
    <w:pPr>
      <w:pStyle w:val="En-tte"/>
    </w:pPr>
    <w:r>
      <w:rPr>
        <w:noProof/>
        <w:lang w:eastAsia="fr-FR"/>
      </w:rPr>
      <mc:AlternateContent>
        <mc:Choice Requires="wps">
          <w:drawing>
            <wp:anchor distT="0" distB="0" distL="114300" distR="114300" simplePos="0" relativeHeight="251671552" behindDoc="0" locked="0" layoutInCell="1" allowOverlap="1" wp14:anchorId="0869EA27" wp14:editId="62487C8F">
              <wp:simplePos x="0" y="0"/>
              <wp:positionH relativeFrom="column">
                <wp:posOffset>-145518</wp:posOffset>
              </wp:positionH>
              <wp:positionV relativeFrom="paragraph">
                <wp:posOffset>135270</wp:posOffset>
              </wp:positionV>
              <wp:extent cx="6811010" cy="595423"/>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95423"/>
                      </a:xfrm>
                      <a:prstGeom prst="rect">
                        <a:avLst/>
                      </a:prstGeom>
                      <a:noFill/>
                      <a:ln w="9525">
                        <a:noFill/>
                        <a:miter lim="800000"/>
                        <a:headEnd/>
                        <a:tailEnd/>
                      </a:ln>
                    </wps:spPr>
                    <wps:txbx>
                      <w:txbxContent>
                        <w:p w:rsidR="00BC65F5" w:rsidRPr="00880664" w:rsidRDefault="00BC65F5" w:rsidP="00BC65F5">
                          <w:pPr>
                            <w:rPr>
                              <w:b/>
                              <w:color w:val="FFFFFF" w:themeColor="background1"/>
                            </w:rPr>
                          </w:pPr>
                          <w:r w:rsidRPr="00880664">
                            <w:rPr>
                              <w:b/>
                              <w:color w:val="FFFFFF" w:themeColor="background1"/>
                              <w:sz w:val="68"/>
                              <w:szCs w:val="68"/>
                            </w:rPr>
                            <w:t>COMMUNIQUÉ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9EA27" id="_x0000_t202" coordsize="21600,21600" o:spt="202" path="m,l,21600r21600,l21600,xe">
              <v:stroke joinstyle="miter"/>
              <v:path gradientshapeok="t" o:connecttype="rect"/>
            </v:shapetype>
            <v:shape id="_x0000_s1028" type="#_x0000_t202" style="position:absolute;left:0;text-align:left;margin-left:-11.45pt;margin-top:10.65pt;width:536.3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" filled="f" stroked="f">
              <v:textbox>
                <w:txbxContent>
                  <w:p w:rsidR="00BC65F5" w:rsidRPr="00880664" w:rsidRDefault="00BC65F5" w:rsidP="00BC65F5">
                    <w:pPr>
                      <w:rPr>
                        <w:b/>
                        <w:color w:val="FFFFFF" w:themeColor="background1"/>
                      </w:rPr>
                    </w:pPr>
                    <w:r w:rsidRPr="00880664">
                      <w:rPr>
                        <w:b/>
                        <w:color w:val="FFFFFF" w:themeColor="background1"/>
                        <w:sz w:val="68"/>
                        <w:szCs w:val="68"/>
                      </w:rPr>
                      <w:t>COMMUNIQUÉ DE PRESSE</w:t>
                    </w:r>
                  </w:p>
                </w:txbxContent>
              </v:textbox>
            </v:shape>
          </w:pict>
        </mc:Fallback>
      </mc:AlternateContent>
    </w:r>
    <w:r>
      <w:rPr>
        <w:noProof/>
        <w:lang w:eastAsia="fr-FR"/>
      </w:rPr>
      <mc:AlternateContent>
        <mc:Choice Requires="wps">
          <w:drawing>
            <wp:anchor distT="0" distB="0" distL="114300" distR="114300" simplePos="0" relativeHeight="251669504" behindDoc="1" locked="0" layoutInCell="1" allowOverlap="1" wp14:anchorId="11DF621A" wp14:editId="41C3455B">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5F5" w:rsidRPr="00CE55CA" w:rsidRDefault="00BC65F5" w:rsidP="00BC65F5">
                          <w:pPr>
                            <w:pStyle w:val="PressRelease"/>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DF621A" id="Rectangle 9" o:spid="_x0000_s1029" style="position:absolute;left:0;text-align:left;margin-left:-72.75pt;margin-top:10.2pt;width:610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" fillcolor="#164194" stroked="f">
              <v:textbox inset="0">
                <w:txbxContent>
                  <w:p w:rsidR="00BC65F5" w:rsidRPr="00CE55CA" w:rsidRDefault="00BC65F5" w:rsidP="00BC65F5">
                    <w:pPr>
                      <w:pStyle w:val="PressRelease"/>
                    </w:pPr>
                  </w:p>
                </w:txbxContent>
              </v:textbox>
            </v:rect>
          </w:pict>
        </mc:Fallback>
      </mc:AlternateContent>
    </w:r>
  </w:p>
  <w:p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rsidR="00BC65F5" w:rsidRDefault="00BC65F5" w:rsidP="00BC65F5">
    <w:pPr>
      <w:pStyle w:val="En-tte"/>
    </w:pPr>
  </w:p>
  <w:p w:rsidR="00BC65F5" w:rsidRDefault="00BC65F5" w:rsidP="00BC65F5">
    <w:pPr>
      <w:pStyle w:val="En-tte"/>
    </w:pPr>
  </w:p>
  <w:p w:rsidR="00BC65F5" w:rsidRDefault="00E61622" w:rsidP="00BC65F5">
    <w:pPr>
      <w:pStyle w:val="En-tte"/>
    </w:pPr>
    <w:r w:rsidRPr="002E79B8">
      <w:rPr>
        <w:rFonts w:ascii="Arial" w:hAnsi="Arial" w:cs="Arial"/>
        <w:noProof/>
        <w:lang w:eastAsia="fr-FR"/>
      </w:rPr>
      <mc:AlternateContent>
        <mc:Choice Requires="wps">
          <w:drawing>
            <wp:anchor distT="0" distB="0" distL="114300" distR="114300" simplePos="0" relativeHeight="251670528" behindDoc="0" locked="0" layoutInCell="1" allowOverlap="1" wp14:anchorId="7B487997" wp14:editId="266D8547">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431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rsidR="00BC65F5" w:rsidRDefault="00BC65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16"/>
    <w:rsid w:val="000018D7"/>
    <w:rsid w:val="00195FE6"/>
    <w:rsid w:val="00367D60"/>
    <w:rsid w:val="003A15D0"/>
    <w:rsid w:val="00401FE9"/>
    <w:rsid w:val="00406551"/>
    <w:rsid w:val="005B6816"/>
    <w:rsid w:val="00600EE4"/>
    <w:rsid w:val="00641BBF"/>
    <w:rsid w:val="00697F1A"/>
    <w:rsid w:val="00742223"/>
    <w:rsid w:val="00880664"/>
    <w:rsid w:val="008C27AE"/>
    <w:rsid w:val="008C7BBB"/>
    <w:rsid w:val="0092314D"/>
    <w:rsid w:val="00956D9D"/>
    <w:rsid w:val="009D2B5B"/>
    <w:rsid w:val="00A76800"/>
    <w:rsid w:val="00A96E7D"/>
    <w:rsid w:val="00AB2EF1"/>
    <w:rsid w:val="00AD6EF0"/>
    <w:rsid w:val="00AF0BAC"/>
    <w:rsid w:val="00BC65F5"/>
    <w:rsid w:val="00C01DCC"/>
    <w:rsid w:val="00C120B3"/>
    <w:rsid w:val="00E437CE"/>
    <w:rsid w:val="00E444B6"/>
    <w:rsid w:val="00E61622"/>
    <w:rsid w:val="00ED33D8"/>
    <w:rsid w:val="00EF5130"/>
    <w:rsid w:val="00F11AB8"/>
    <w:rsid w:val="00F32CFA"/>
    <w:rsid w:val="00FB0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81ED"/>
  <w15:docId w15:val="{FF70DC06-1888-4E21-85FD-E445F56C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character" w:customStyle="1" w:styleId="hwtze">
    <w:name w:val="hwtze"/>
    <w:basedOn w:val="Policepardfaut"/>
    <w:rsid w:val="00F11AB8"/>
  </w:style>
  <w:style w:type="character" w:customStyle="1" w:styleId="rynqvb">
    <w:name w:val="rynqvb"/>
    <w:basedOn w:val="Policepardfaut"/>
    <w:rsid w:val="00F1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7A18-DBCB-4FBB-A3E7-31D3E5B5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DCNS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Cassian</dc:creator>
  <cp:lastModifiedBy>MANO, Bénédicte</cp:lastModifiedBy>
  <cp:revision>3</cp:revision>
  <dcterms:created xsi:type="dcterms:W3CDTF">2025-06-05T08:51:00Z</dcterms:created>
  <dcterms:modified xsi:type="dcterms:W3CDTF">2025-06-05T09:01:00Z</dcterms:modified>
</cp:coreProperties>
</file>